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3"/>
        <w:gridCol w:w="8011"/>
      </w:tblGrid>
      <w:tr w:rsidR="00DF3283" w14:paraId="0C5C895C" w14:textId="77777777" w:rsidTr="00DF3283">
        <w:trPr>
          <w:trHeight w:val="589"/>
        </w:trPr>
        <w:tc>
          <w:tcPr>
            <w:tcW w:w="2263" w:type="dxa"/>
            <w:vAlign w:val="center"/>
          </w:tcPr>
          <w:p w14:paraId="04CC29FB" w14:textId="468F04B8" w:rsidR="00DF3283" w:rsidRPr="00DF3283" w:rsidRDefault="00DF3283" w:rsidP="00DF3283">
            <w:pPr>
              <w:jc w:val="center"/>
              <w:rPr>
                <w:rFonts w:ascii="Century Gothic" w:hAnsi="Century Gothic"/>
                <w:sz w:val="44"/>
                <w:highlight w:val="green"/>
              </w:rPr>
            </w:pPr>
            <w:r>
              <w:rPr>
                <w:rFonts w:ascii="Century Gothic" w:hAnsi="Century Gothic"/>
                <w:noProof/>
                <w:sz w:val="44"/>
              </w:rPr>
              <w:drawing>
                <wp:inline distT="0" distB="0" distL="0" distR="0" wp14:anchorId="77B4D6B7" wp14:editId="7D978234">
                  <wp:extent cx="508980" cy="489097"/>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041" cy="504530"/>
                          </a:xfrm>
                          <a:prstGeom prst="rect">
                            <a:avLst/>
                          </a:prstGeom>
                        </pic:spPr>
                      </pic:pic>
                    </a:graphicData>
                  </a:graphic>
                </wp:inline>
              </w:drawing>
            </w:r>
          </w:p>
        </w:tc>
        <w:tc>
          <w:tcPr>
            <w:tcW w:w="8011" w:type="dxa"/>
          </w:tcPr>
          <w:p w14:paraId="431015AA" w14:textId="30424682" w:rsidR="00DF3283" w:rsidRPr="00A043D2" w:rsidRDefault="00A043D2" w:rsidP="00DF3283">
            <w:pPr>
              <w:jc w:val="center"/>
              <w:rPr>
                <w:rFonts w:ascii="Century Gothic" w:hAnsi="Century Gothic"/>
                <w:b/>
                <w:color w:val="5B9BD5" w:themeColor="accent1"/>
                <w:sz w:val="40"/>
              </w:rPr>
            </w:pPr>
            <w:r w:rsidRPr="00A043D2">
              <w:rPr>
                <w:rFonts w:ascii="Century Gothic" w:hAnsi="Century Gothic"/>
                <w:b/>
                <w:color w:val="5B9BD5" w:themeColor="accent1"/>
                <w:sz w:val="40"/>
              </w:rPr>
              <w:t>MORWELL PARK PRIMARY SCHOOL</w:t>
            </w:r>
          </w:p>
          <w:p w14:paraId="2773464C" w14:textId="4BC1D044" w:rsidR="00DF3283" w:rsidRPr="00DF3283" w:rsidRDefault="00A043D2" w:rsidP="00DF3283">
            <w:pPr>
              <w:jc w:val="center"/>
              <w:rPr>
                <w:rFonts w:ascii="Century Gothic" w:hAnsi="Century Gothic"/>
                <w:sz w:val="44"/>
                <w:highlight w:val="green"/>
              </w:rPr>
            </w:pPr>
            <w:r w:rsidRPr="00A043D2">
              <w:rPr>
                <w:rFonts w:ascii="Century Gothic" w:hAnsi="Century Gothic"/>
                <w:b/>
                <w:color w:val="5B9BD5" w:themeColor="accent1"/>
                <w:sz w:val="40"/>
              </w:rPr>
              <w:t>ENROLMENT POLICY</w:t>
            </w:r>
          </w:p>
        </w:tc>
      </w:tr>
    </w:tbl>
    <w:p w14:paraId="5945AB39" w14:textId="77777777" w:rsidR="000B0D3B" w:rsidRPr="00DF3283" w:rsidRDefault="000B0D3B" w:rsidP="00EB7DE2">
      <w:pPr>
        <w:pStyle w:val="Heading2"/>
        <w:spacing w:after="240" w:line="240" w:lineRule="auto"/>
        <w:jc w:val="both"/>
        <w:rPr>
          <w:rFonts w:ascii="Century Gothic" w:hAnsi="Century Gothic"/>
          <w:b/>
          <w:caps/>
          <w:color w:val="5B9BD5" w:themeColor="accent1"/>
        </w:rPr>
      </w:pPr>
    </w:p>
    <w:p w14:paraId="00603A7D" w14:textId="63D079F3" w:rsidR="00316D4B" w:rsidRPr="00DF3283" w:rsidRDefault="00316D4B" w:rsidP="00EB7DE2">
      <w:pPr>
        <w:pStyle w:val="Heading2"/>
        <w:spacing w:after="240" w:line="240" w:lineRule="auto"/>
        <w:jc w:val="both"/>
        <w:rPr>
          <w:rFonts w:ascii="Century Gothic" w:hAnsi="Century Gothic"/>
          <w:b/>
          <w:caps/>
          <w:color w:val="5B9BD5" w:themeColor="accent1"/>
        </w:rPr>
      </w:pPr>
      <w:r w:rsidRPr="00DF3283">
        <w:rPr>
          <w:rFonts w:ascii="Century Gothic" w:hAnsi="Century Gothic"/>
          <w:b/>
          <w:caps/>
          <w:color w:val="5B9BD5" w:themeColor="accent1"/>
        </w:rPr>
        <w:t>Purpose</w:t>
      </w:r>
    </w:p>
    <w:p w14:paraId="3EFF1080" w14:textId="77777777" w:rsidR="006E176E" w:rsidRPr="006E176E" w:rsidRDefault="006E176E" w:rsidP="00A043D2">
      <w:pPr>
        <w:pStyle w:val="NormalWeb"/>
        <w:shd w:val="clear" w:color="auto" w:fill="FFFFFF"/>
        <w:spacing w:before="0" w:beforeAutospacing="0" w:after="150" w:afterAutospacing="0" w:line="276" w:lineRule="auto"/>
        <w:rPr>
          <w:rFonts w:ascii="Century Gothic" w:hAnsi="Century Gothic" w:cs="Arial"/>
          <w:color w:val="353535"/>
          <w:sz w:val="22"/>
          <w:szCs w:val="22"/>
        </w:rPr>
      </w:pPr>
      <w:r>
        <w:rPr>
          <w:rFonts w:ascii="Arial" w:hAnsi="Arial" w:cs="Arial"/>
          <w:color w:val="353535"/>
          <w:sz w:val="21"/>
          <w:szCs w:val="21"/>
        </w:rPr>
        <w:t>​</w:t>
      </w:r>
      <w:r w:rsidRPr="006E176E">
        <w:rPr>
          <w:rFonts w:ascii="Century Gothic" w:hAnsi="Century Gothic" w:cs="Arial"/>
          <w:color w:val="353535"/>
          <w:sz w:val="22"/>
          <w:szCs w:val="22"/>
        </w:rPr>
        <w:t>Victorian government schools are </w:t>
      </w:r>
      <w:r w:rsidRPr="006E176E">
        <w:rPr>
          <w:rStyle w:val="Strong"/>
          <w:rFonts w:ascii="Century Gothic" w:hAnsi="Century Gothic" w:cs="Arial"/>
          <w:color w:val="353535"/>
          <w:sz w:val="22"/>
          <w:szCs w:val="22"/>
        </w:rPr>
        <w:t>not</w:t>
      </w:r>
      <w:r w:rsidRPr="006E176E">
        <w:rPr>
          <w:rFonts w:ascii="Century Gothic" w:hAnsi="Century Gothic" w:cs="Arial"/>
          <w:color w:val="353535"/>
          <w:sz w:val="22"/>
          <w:szCs w:val="22"/>
        </w:rPr>
        <w:t> required to have local enrolment policies unless they are s</w:t>
      </w:r>
      <w:r w:rsidRPr="006E176E">
        <w:rPr>
          <w:rStyle w:val="Strong"/>
          <w:rFonts w:ascii="Century Gothic" w:hAnsi="Century Gothic" w:cs="Arial"/>
          <w:color w:val="353535"/>
          <w:sz w:val="22"/>
          <w:szCs w:val="22"/>
        </w:rPr>
        <w:t>pecific purpose or specialist schools. Specific purpose and specialist schools are required to have a local enrolment policy</w:t>
      </w:r>
      <w:r w:rsidRPr="006E176E">
        <w:rPr>
          <w:rFonts w:ascii="Century Gothic" w:hAnsi="Century Gothic" w:cs="Arial"/>
          <w:color w:val="353535"/>
          <w:sz w:val="22"/>
          <w:szCs w:val="22"/>
        </w:rPr>
        <w:t>, made available on their school website, that is reviewed as part of cyclical review process (every 3-4 years). </w:t>
      </w:r>
    </w:p>
    <w:p w14:paraId="5A28D6EA" w14:textId="77777777" w:rsidR="006E176E" w:rsidRPr="006E176E" w:rsidRDefault="006E176E" w:rsidP="00A043D2">
      <w:pPr>
        <w:pStyle w:val="NormalWeb"/>
        <w:shd w:val="clear" w:color="auto" w:fill="FFFFFF"/>
        <w:spacing w:before="0" w:beforeAutospacing="0" w:after="150" w:afterAutospacing="0" w:line="276" w:lineRule="auto"/>
        <w:rPr>
          <w:rFonts w:ascii="Century Gothic" w:hAnsi="Century Gothic" w:cs="Arial"/>
          <w:color w:val="353535"/>
          <w:sz w:val="22"/>
          <w:szCs w:val="22"/>
        </w:rPr>
      </w:pPr>
      <w:r w:rsidRPr="006E176E">
        <w:rPr>
          <w:rFonts w:ascii="Century Gothic" w:hAnsi="Century Gothic" w:cs="Arial"/>
          <w:color w:val="353535"/>
          <w:sz w:val="22"/>
          <w:szCs w:val="22"/>
        </w:rPr>
        <w:t>Schools which have specific enrolment criteria (approved by the Minister or delegate) are also required to have local enrolment policies.</w:t>
      </w:r>
    </w:p>
    <w:p w14:paraId="6BC9B5BB" w14:textId="77777777" w:rsidR="006E176E" w:rsidRPr="006E176E" w:rsidRDefault="006E176E" w:rsidP="00A043D2">
      <w:pPr>
        <w:pStyle w:val="NormalWeb"/>
        <w:shd w:val="clear" w:color="auto" w:fill="FFFFFF"/>
        <w:spacing w:before="0" w:beforeAutospacing="0" w:after="150" w:afterAutospacing="0" w:line="276" w:lineRule="auto"/>
        <w:rPr>
          <w:rFonts w:ascii="Century Gothic" w:hAnsi="Century Gothic" w:cs="Arial"/>
          <w:color w:val="353535"/>
          <w:sz w:val="22"/>
          <w:szCs w:val="22"/>
        </w:rPr>
      </w:pPr>
      <w:r w:rsidRPr="006E176E">
        <w:rPr>
          <w:rFonts w:ascii="Century Gothic" w:hAnsi="Century Gothic" w:cs="Arial"/>
          <w:color w:val="353535"/>
          <w:sz w:val="22"/>
          <w:szCs w:val="22"/>
        </w:rPr>
        <w:t>All other Victorian government schools must place a link to the Department's </w:t>
      </w:r>
      <w:hyperlink r:id="rId13" w:history="1">
        <w:r w:rsidRPr="006E176E">
          <w:rPr>
            <w:rStyle w:val="Hyperlink"/>
            <w:rFonts w:ascii="Century Gothic" w:hAnsi="Century Gothic" w:cs="Arial"/>
            <w:color w:val="663399"/>
            <w:sz w:val="22"/>
            <w:szCs w:val="22"/>
          </w:rPr>
          <w:t>Placement Policy</w:t>
        </w:r>
      </w:hyperlink>
      <w:r w:rsidRPr="006E176E">
        <w:rPr>
          <w:rFonts w:ascii="Century Gothic" w:hAnsi="Century Gothic" w:cs="Arial"/>
          <w:color w:val="353535"/>
          <w:sz w:val="22"/>
          <w:szCs w:val="22"/>
        </w:rPr>
        <w:t> and the </w:t>
      </w:r>
      <w:hyperlink r:id="rId14" w:history="1">
        <w:r w:rsidRPr="006E176E">
          <w:rPr>
            <w:rStyle w:val="Hyperlink"/>
            <w:rFonts w:ascii="Century Gothic" w:hAnsi="Century Gothic" w:cs="Arial"/>
            <w:color w:val="663399"/>
            <w:sz w:val="22"/>
            <w:szCs w:val="22"/>
          </w:rPr>
          <w:t>Find My School website</w:t>
        </w:r>
      </w:hyperlink>
      <w:r w:rsidRPr="006E176E">
        <w:rPr>
          <w:rFonts w:ascii="Century Gothic" w:hAnsi="Century Gothic" w:cs="Arial"/>
          <w:color w:val="353535"/>
          <w:sz w:val="22"/>
          <w:szCs w:val="22"/>
        </w:rPr>
        <w:t> on their school website. Sample wording for this is available on the Department's Placement Policy.</w:t>
      </w:r>
    </w:p>
    <w:p w14:paraId="344DC843" w14:textId="77777777" w:rsidR="006E176E" w:rsidRPr="006E176E" w:rsidRDefault="006E176E" w:rsidP="00A043D2">
      <w:pPr>
        <w:pStyle w:val="NormalWeb"/>
        <w:shd w:val="clear" w:color="auto" w:fill="FFFFFF"/>
        <w:spacing w:before="0" w:beforeAutospacing="0" w:after="150" w:afterAutospacing="0" w:line="276" w:lineRule="auto"/>
        <w:rPr>
          <w:rFonts w:ascii="Century Gothic" w:hAnsi="Century Gothic" w:cs="Arial"/>
          <w:color w:val="353535"/>
          <w:sz w:val="22"/>
          <w:szCs w:val="22"/>
        </w:rPr>
      </w:pPr>
      <w:r w:rsidRPr="006E176E">
        <w:rPr>
          <w:rFonts w:ascii="Century Gothic" w:hAnsi="Century Gothic" w:cs="Arial"/>
          <w:color w:val="353535"/>
          <w:sz w:val="22"/>
          <w:szCs w:val="22"/>
        </w:rPr>
        <w:t>The reason why most Victorian government schools are not required to have local enrolment policies is because they are required to follow the Department's </w:t>
      </w:r>
      <w:hyperlink r:id="rId15" w:history="1">
        <w:r w:rsidRPr="006E176E">
          <w:rPr>
            <w:rStyle w:val="Hyperlink"/>
            <w:rFonts w:ascii="Century Gothic" w:hAnsi="Century Gothic" w:cs="Arial"/>
            <w:color w:val="663399"/>
            <w:sz w:val="22"/>
            <w:szCs w:val="22"/>
          </w:rPr>
          <w:t>Enrolment Policy</w:t>
        </w:r>
      </w:hyperlink>
      <w:r w:rsidRPr="006E176E">
        <w:rPr>
          <w:rFonts w:ascii="Century Gothic" w:hAnsi="Century Gothic" w:cs="Arial"/>
          <w:color w:val="353535"/>
          <w:sz w:val="22"/>
          <w:szCs w:val="22"/>
        </w:rPr>
        <w:t> on the Department's Policy and Advisory Library (PAL).  The Department and the VRQA have agreed through an MOU that Victorian government schools (other than specific purpose of specialist schools) do not need their own local enrolment policy but instead may refer to the publicly available Department Enrolment Policy on PAL. The exception to this is schools that have specific enrolment criteria such as specialist schools and schools for students with disability. These schools must have their own local enrolment policy.</w:t>
      </w:r>
    </w:p>
    <w:p w14:paraId="27087999" w14:textId="77777777" w:rsidR="006E176E" w:rsidRPr="006E176E" w:rsidRDefault="006E176E" w:rsidP="00A043D2">
      <w:pPr>
        <w:pStyle w:val="NormalWeb"/>
        <w:shd w:val="clear" w:color="auto" w:fill="FFFFFF"/>
        <w:spacing w:before="0" w:beforeAutospacing="0" w:after="150" w:afterAutospacing="0" w:line="276" w:lineRule="auto"/>
        <w:rPr>
          <w:rFonts w:ascii="Century Gothic" w:hAnsi="Century Gothic" w:cs="Arial"/>
          <w:color w:val="353535"/>
          <w:sz w:val="22"/>
          <w:szCs w:val="22"/>
        </w:rPr>
      </w:pPr>
      <w:r w:rsidRPr="006E176E">
        <w:rPr>
          <w:rStyle w:val="Strong"/>
          <w:rFonts w:ascii="Century Gothic" w:hAnsi="Century Gothic" w:cs="Arial"/>
          <w:color w:val="353535"/>
          <w:sz w:val="22"/>
          <w:szCs w:val="22"/>
        </w:rPr>
        <w:t>All</w:t>
      </w:r>
      <w:r w:rsidRPr="006E176E">
        <w:rPr>
          <w:rFonts w:ascii="Century Gothic" w:hAnsi="Century Gothic" w:cs="Arial"/>
          <w:color w:val="353535"/>
          <w:sz w:val="22"/>
          <w:szCs w:val="22"/>
        </w:rPr>
        <w:t> schools are required to keep an enrolment register that is accurate and up-to-date (</w:t>
      </w:r>
      <w:proofErr w:type="spellStart"/>
      <w:r w:rsidRPr="006E176E">
        <w:rPr>
          <w:rFonts w:ascii="Century Gothic" w:hAnsi="Century Gothic" w:cs="Arial"/>
          <w:color w:val="353535"/>
          <w:sz w:val="22"/>
          <w:szCs w:val="22"/>
        </w:rPr>
        <w:t>ie</w:t>
      </w:r>
      <w:proofErr w:type="spellEnd"/>
      <w:r w:rsidRPr="006E176E">
        <w:rPr>
          <w:rFonts w:ascii="Century Gothic" w:hAnsi="Century Gothic" w:cs="Arial"/>
          <w:color w:val="353535"/>
          <w:sz w:val="22"/>
          <w:szCs w:val="22"/>
        </w:rPr>
        <w:t xml:space="preserve"> enrolment data in CASES21).</w:t>
      </w:r>
    </w:p>
    <w:p w14:paraId="6FCF0EA2" w14:textId="46D459C2" w:rsidR="00C5034B" w:rsidRPr="00DF3283" w:rsidRDefault="00C5034B" w:rsidP="00C5034B">
      <w:pPr>
        <w:pStyle w:val="Heading2"/>
        <w:spacing w:after="240" w:line="240" w:lineRule="auto"/>
        <w:jc w:val="both"/>
        <w:rPr>
          <w:rFonts w:ascii="Century Gothic" w:hAnsi="Century Gothic"/>
          <w:b/>
          <w:caps/>
          <w:color w:val="5B9BD5" w:themeColor="accent1"/>
        </w:rPr>
      </w:pPr>
      <w:r>
        <w:rPr>
          <w:rFonts w:ascii="Century Gothic" w:hAnsi="Century Gothic"/>
          <w:b/>
          <w:caps/>
          <w:color w:val="5B9BD5" w:themeColor="accent1"/>
        </w:rPr>
        <w:t>COMMUNICATION</w:t>
      </w:r>
    </w:p>
    <w:p w14:paraId="06B06E3C" w14:textId="3EA4B2C9" w:rsidR="008D0EA1" w:rsidRDefault="00C5034B" w:rsidP="00FA77AB">
      <w:pPr>
        <w:spacing w:before="40" w:after="240" w:line="240" w:lineRule="auto"/>
        <w:jc w:val="both"/>
        <w:rPr>
          <w:rFonts w:ascii="Century Gothic" w:hAnsi="Century Gothic"/>
        </w:rPr>
      </w:pPr>
      <w:r>
        <w:rPr>
          <w:rFonts w:ascii="Century Gothic" w:hAnsi="Century Gothic"/>
        </w:rPr>
        <w:t>School Website</w:t>
      </w:r>
    </w:p>
    <w:p w14:paraId="4F6B9106" w14:textId="0854ADBD" w:rsidR="00C5034B" w:rsidRPr="00DF3283" w:rsidRDefault="00C5034B" w:rsidP="00FA77AB">
      <w:pPr>
        <w:spacing w:before="40" w:after="240" w:line="240" w:lineRule="auto"/>
        <w:jc w:val="both"/>
        <w:rPr>
          <w:rFonts w:ascii="Century Gothic" w:hAnsi="Century Gothic"/>
        </w:rPr>
      </w:pPr>
      <w:r>
        <w:rPr>
          <w:rFonts w:ascii="Century Gothic" w:hAnsi="Century Gothic"/>
        </w:rPr>
        <w:t>Appointments for enrolments to be made via the School Office</w:t>
      </w:r>
      <w:bookmarkStart w:id="0" w:name="_GoBack"/>
      <w:bookmarkEnd w:id="0"/>
    </w:p>
    <w:p w14:paraId="2E50DDCB" w14:textId="77777777" w:rsidR="0031126D" w:rsidRPr="00DF3283" w:rsidRDefault="0031126D" w:rsidP="0031126D">
      <w:pPr>
        <w:rPr>
          <w:rFonts w:ascii="Century Gothic" w:eastAsiaTheme="majorEastAsia" w:hAnsi="Century Gothic" w:cstheme="majorBidi"/>
          <w:b/>
          <w:caps/>
          <w:color w:val="5B9BD5" w:themeColor="accent1"/>
          <w:sz w:val="26"/>
          <w:szCs w:val="26"/>
        </w:rPr>
      </w:pPr>
      <w:r w:rsidRPr="00DF3283">
        <w:rPr>
          <w:rFonts w:ascii="Century Gothic" w:eastAsiaTheme="majorEastAsia" w:hAnsi="Century Gothic"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1126D" w:rsidRPr="00DF3283" w14:paraId="3F20EFAC" w14:textId="77777777" w:rsidTr="005E10FB">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598DFC" w14:textId="77777777" w:rsidR="0031126D" w:rsidRPr="00DF3283" w:rsidRDefault="0031126D" w:rsidP="00793B5F">
            <w:pPr>
              <w:rPr>
                <w:rFonts w:ascii="Century Gothic" w:hAnsi="Century Gothic"/>
              </w:rPr>
            </w:pPr>
            <w:r w:rsidRPr="00DF3283">
              <w:rPr>
                <w:rFonts w:ascii="Century Gothic" w:hAnsi="Century Gothic"/>
              </w:rP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8E333" w14:textId="5624F9E7" w:rsidR="0031126D" w:rsidRPr="00DF3283" w:rsidRDefault="00C5034B" w:rsidP="00793B5F">
            <w:pPr>
              <w:rPr>
                <w:rFonts w:ascii="Century Gothic" w:hAnsi="Century Gothic"/>
              </w:rPr>
            </w:pPr>
            <w:r>
              <w:rPr>
                <w:rFonts w:ascii="Century Gothic" w:hAnsi="Century Gothic"/>
              </w:rPr>
              <w:t>June 2022</w:t>
            </w:r>
          </w:p>
        </w:tc>
      </w:tr>
      <w:tr w:rsidR="0031126D" w:rsidRPr="00DF3283" w14:paraId="7860A2E3" w14:textId="77777777" w:rsidTr="005E10FB">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86245" w14:textId="77777777" w:rsidR="0031126D" w:rsidRPr="00DF3283" w:rsidRDefault="0031126D" w:rsidP="00793B5F">
            <w:pPr>
              <w:rPr>
                <w:rFonts w:ascii="Century Gothic" w:hAnsi="Century Gothic"/>
              </w:rPr>
            </w:pPr>
            <w:r w:rsidRPr="00DF3283">
              <w:rPr>
                <w:rFonts w:ascii="Century Gothic" w:hAnsi="Century Gothic"/>
              </w:rP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16DEB208" w14:textId="055E1843" w:rsidR="0031126D" w:rsidRPr="00DF3283" w:rsidRDefault="00F852D6" w:rsidP="00793B5F">
            <w:pPr>
              <w:rPr>
                <w:rFonts w:ascii="Century Gothic" w:hAnsi="Century Gothic"/>
              </w:rPr>
            </w:pPr>
            <w:r>
              <w:rPr>
                <w:rFonts w:ascii="Century Gothic" w:hAnsi="Century Gothic"/>
              </w:rPr>
              <w:t>Principal</w:t>
            </w:r>
            <w:r w:rsidR="0031126D" w:rsidRPr="00DF3283">
              <w:rPr>
                <w:rFonts w:ascii="Century Gothic" w:hAnsi="Century Gothic"/>
              </w:rPr>
              <w:t xml:space="preserve"> </w:t>
            </w:r>
          </w:p>
        </w:tc>
      </w:tr>
      <w:tr w:rsidR="0031126D" w:rsidRPr="00DF3283" w14:paraId="6846DF77" w14:textId="77777777" w:rsidTr="005E10FB">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5D155" w14:textId="77777777" w:rsidR="0031126D" w:rsidRPr="00DF3283" w:rsidRDefault="0031126D" w:rsidP="00793B5F">
            <w:pPr>
              <w:rPr>
                <w:rFonts w:ascii="Century Gothic" w:hAnsi="Century Gothic"/>
              </w:rPr>
            </w:pPr>
            <w:r w:rsidRPr="00DF3283">
              <w:rPr>
                <w:rFonts w:ascii="Century Gothic" w:hAnsi="Century Gothic"/>
              </w:rP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2D4C6EE4" w14:textId="7DE3C945" w:rsidR="0031126D" w:rsidRPr="00DF3283" w:rsidRDefault="00C5034B" w:rsidP="00793B5F">
            <w:pPr>
              <w:rPr>
                <w:rFonts w:ascii="Century Gothic" w:hAnsi="Century Gothic"/>
              </w:rPr>
            </w:pPr>
            <w:r>
              <w:rPr>
                <w:rFonts w:ascii="Century Gothic" w:hAnsi="Century Gothic"/>
              </w:rPr>
              <w:t>June 2023</w:t>
            </w:r>
          </w:p>
        </w:tc>
      </w:tr>
    </w:tbl>
    <w:p w14:paraId="01F7D2BE" w14:textId="77777777" w:rsidR="0031126D" w:rsidRPr="00DF3283" w:rsidRDefault="0031126D" w:rsidP="0031126D">
      <w:pPr>
        <w:spacing w:line="257" w:lineRule="auto"/>
        <w:ind w:left="360"/>
        <w:rPr>
          <w:rFonts w:ascii="Century Gothic" w:eastAsiaTheme="minorEastAsia" w:hAnsi="Century Gothic"/>
          <w:color w:val="000000" w:themeColor="text1"/>
        </w:rPr>
      </w:pPr>
    </w:p>
    <w:p w14:paraId="1537F656" w14:textId="77777777" w:rsidR="00F30D26" w:rsidRPr="00DF3283" w:rsidRDefault="00F30D26" w:rsidP="00EB7DE2">
      <w:pPr>
        <w:spacing w:before="40" w:after="240" w:line="240" w:lineRule="auto"/>
        <w:jc w:val="both"/>
        <w:rPr>
          <w:rFonts w:ascii="Century Gothic" w:hAnsi="Century Gothic"/>
          <w:b/>
        </w:rPr>
      </w:pPr>
    </w:p>
    <w:sectPr w:rsidR="00F30D26" w:rsidRPr="00DF3283" w:rsidSect="00DF3283">
      <w:footerReference w:type="default" r:id="rId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0206" w14:textId="77777777" w:rsidR="00B27861" w:rsidRDefault="00B27861" w:rsidP="00882A66">
      <w:pPr>
        <w:spacing w:after="0" w:line="240" w:lineRule="auto"/>
      </w:pPr>
      <w:r>
        <w:separator/>
      </w:r>
    </w:p>
  </w:endnote>
  <w:endnote w:type="continuationSeparator" w:id="0">
    <w:p w14:paraId="5B881840" w14:textId="77777777" w:rsidR="00B27861" w:rsidRDefault="00B27861"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16115"/>
      <w:docPartObj>
        <w:docPartGallery w:val="Page Numbers (Bottom of Page)"/>
        <w:docPartUnique/>
      </w:docPartObj>
    </w:sdtPr>
    <w:sdtEndPr>
      <w:rPr>
        <w:noProof/>
      </w:rPr>
    </w:sdtEndPr>
    <w:sdtContent>
      <w:p w14:paraId="4DD71B5E" w14:textId="072E8BBB" w:rsidR="004F7A45" w:rsidRDefault="004F7A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D31D2B" w14:textId="77777777" w:rsidR="004F7A45" w:rsidRDefault="004F7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316E" w14:textId="77777777" w:rsidR="00B27861" w:rsidRDefault="00B27861" w:rsidP="00882A66">
      <w:pPr>
        <w:spacing w:after="0" w:line="240" w:lineRule="auto"/>
      </w:pPr>
      <w:r>
        <w:separator/>
      </w:r>
    </w:p>
  </w:footnote>
  <w:footnote w:type="continuationSeparator" w:id="0">
    <w:p w14:paraId="1BA40BA6" w14:textId="77777777" w:rsidR="00B27861" w:rsidRDefault="00B27861"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43490"/>
    <w:multiLevelType w:val="hybridMultilevel"/>
    <w:tmpl w:val="47C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8130F"/>
    <w:multiLevelType w:val="hybridMultilevel"/>
    <w:tmpl w:val="8FC276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B94988"/>
    <w:multiLevelType w:val="multilevel"/>
    <w:tmpl w:val="4E80D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84CFE"/>
    <w:multiLevelType w:val="hybridMultilevel"/>
    <w:tmpl w:val="D182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84163"/>
    <w:multiLevelType w:val="multilevel"/>
    <w:tmpl w:val="7D42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062C0"/>
    <w:multiLevelType w:val="hybridMultilevel"/>
    <w:tmpl w:val="FC00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67685A"/>
    <w:multiLevelType w:val="hybridMultilevel"/>
    <w:tmpl w:val="095E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AC759B"/>
    <w:multiLevelType w:val="hybridMultilevel"/>
    <w:tmpl w:val="24C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9F0801"/>
    <w:multiLevelType w:val="hybridMultilevel"/>
    <w:tmpl w:val="5C92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3"/>
  </w:num>
  <w:num w:numId="4">
    <w:abstractNumId w:val="11"/>
  </w:num>
  <w:num w:numId="5">
    <w:abstractNumId w:val="4"/>
  </w:num>
  <w:num w:numId="6">
    <w:abstractNumId w:val="17"/>
  </w:num>
  <w:num w:numId="7">
    <w:abstractNumId w:val="26"/>
  </w:num>
  <w:num w:numId="8">
    <w:abstractNumId w:val="18"/>
  </w:num>
  <w:num w:numId="9">
    <w:abstractNumId w:val="28"/>
  </w:num>
  <w:num w:numId="10">
    <w:abstractNumId w:val="1"/>
  </w:num>
  <w:num w:numId="11">
    <w:abstractNumId w:val="32"/>
  </w:num>
  <w:num w:numId="12">
    <w:abstractNumId w:val="31"/>
  </w:num>
  <w:num w:numId="13">
    <w:abstractNumId w:val="9"/>
  </w:num>
  <w:num w:numId="14">
    <w:abstractNumId w:val="7"/>
  </w:num>
  <w:num w:numId="15">
    <w:abstractNumId w:val="33"/>
  </w:num>
  <w:num w:numId="16">
    <w:abstractNumId w:val="34"/>
  </w:num>
  <w:num w:numId="17">
    <w:abstractNumId w:val="0"/>
  </w:num>
  <w:num w:numId="18">
    <w:abstractNumId w:val="30"/>
  </w:num>
  <w:num w:numId="19">
    <w:abstractNumId w:val="13"/>
  </w:num>
  <w:num w:numId="20">
    <w:abstractNumId w:val="25"/>
  </w:num>
  <w:num w:numId="21">
    <w:abstractNumId w:val="3"/>
  </w:num>
  <w:num w:numId="22">
    <w:abstractNumId w:val="19"/>
  </w:num>
  <w:num w:numId="23">
    <w:abstractNumId w:val="12"/>
  </w:num>
  <w:num w:numId="24">
    <w:abstractNumId w:val="2"/>
  </w:num>
  <w:num w:numId="25">
    <w:abstractNumId w:val="14"/>
  </w:num>
  <w:num w:numId="26">
    <w:abstractNumId w:val="5"/>
  </w:num>
  <w:num w:numId="27">
    <w:abstractNumId w:val="15"/>
  </w:num>
  <w:num w:numId="28">
    <w:abstractNumId w:val="27"/>
  </w:num>
  <w:num w:numId="29">
    <w:abstractNumId w:val="24"/>
  </w:num>
  <w:num w:numId="30">
    <w:abstractNumId w:val="20"/>
  </w:num>
  <w:num w:numId="31">
    <w:abstractNumId w:val="22"/>
  </w:num>
  <w:num w:numId="32">
    <w:abstractNumId w:val="21"/>
  </w:num>
  <w:num w:numId="33">
    <w:abstractNumId w:val="16"/>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4B"/>
    <w:rsid w:val="0000092C"/>
    <w:rsid w:val="00007164"/>
    <w:rsid w:val="000131FB"/>
    <w:rsid w:val="000152B3"/>
    <w:rsid w:val="00015CAF"/>
    <w:rsid w:val="0002068C"/>
    <w:rsid w:val="000237EA"/>
    <w:rsid w:val="0003300D"/>
    <w:rsid w:val="000741BB"/>
    <w:rsid w:val="00075A23"/>
    <w:rsid w:val="00090960"/>
    <w:rsid w:val="000B0D3B"/>
    <w:rsid w:val="000B1C44"/>
    <w:rsid w:val="000B3589"/>
    <w:rsid w:val="000D5F1A"/>
    <w:rsid w:val="000F30BA"/>
    <w:rsid w:val="0013766D"/>
    <w:rsid w:val="00154F96"/>
    <w:rsid w:val="001621D8"/>
    <w:rsid w:val="001B6941"/>
    <w:rsid w:val="001C25EC"/>
    <w:rsid w:val="001D171C"/>
    <w:rsid w:val="00211589"/>
    <w:rsid w:val="00242479"/>
    <w:rsid w:val="0024489C"/>
    <w:rsid w:val="00262CAE"/>
    <w:rsid w:val="00262ECA"/>
    <w:rsid w:val="00291606"/>
    <w:rsid w:val="002979C9"/>
    <w:rsid w:val="002A2ED1"/>
    <w:rsid w:val="002C2299"/>
    <w:rsid w:val="002D347C"/>
    <w:rsid w:val="002E291B"/>
    <w:rsid w:val="002F1B25"/>
    <w:rsid w:val="002F63D6"/>
    <w:rsid w:val="00304658"/>
    <w:rsid w:val="0031126D"/>
    <w:rsid w:val="00316D4B"/>
    <w:rsid w:val="00322F76"/>
    <w:rsid w:val="0033054B"/>
    <w:rsid w:val="00354F5E"/>
    <w:rsid w:val="00363654"/>
    <w:rsid w:val="00386E34"/>
    <w:rsid w:val="003900F7"/>
    <w:rsid w:val="003B2012"/>
    <w:rsid w:val="003B3622"/>
    <w:rsid w:val="003E7F62"/>
    <w:rsid w:val="00430D63"/>
    <w:rsid w:val="00452D5C"/>
    <w:rsid w:val="00463166"/>
    <w:rsid w:val="00481886"/>
    <w:rsid w:val="00483797"/>
    <w:rsid w:val="004933C5"/>
    <w:rsid w:val="00494CA2"/>
    <w:rsid w:val="004A49F9"/>
    <w:rsid w:val="004C6E83"/>
    <w:rsid w:val="004F3909"/>
    <w:rsid w:val="004F7A45"/>
    <w:rsid w:val="00510ECF"/>
    <w:rsid w:val="0051263A"/>
    <w:rsid w:val="005161D3"/>
    <w:rsid w:val="00563B8F"/>
    <w:rsid w:val="00567FDD"/>
    <w:rsid w:val="005A0F71"/>
    <w:rsid w:val="005E10FB"/>
    <w:rsid w:val="0060641B"/>
    <w:rsid w:val="006212CA"/>
    <w:rsid w:val="00635D79"/>
    <w:rsid w:val="00637CB8"/>
    <w:rsid w:val="0065353C"/>
    <w:rsid w:val="006630C5"/>
    <w:rsid w:val="0068549A"/>
    <w:rsid w:val="0068732A"/>
    <w:rsid w:val="006B0F05"/>
    <w:rsid w:val="006C3F64"/>
    <w:rsid w:val="006C46AE"/>
    <w:rsid w:val="006C6099"/>
    <w:rsid w:val="006D205C"/>
    <w:rsid w:val="006D6F95"/>
    <w:rsid w:val="006E176E"/>
    <w:rsid w:val="006E1829"/>
    <w:rsid w:val="006F737A"/>
    <w:rsid w:val="00704AB8"/>
    <w:rsid w:val="0072703A"/>
    <w:rsid w:val="00732E0B"/>
    <w:rsid w:val="0074157F"/>
    <w:rsid w:val="007E0C10"/>
    <w:rsid w:val="007E21BE"/>
    <w:rsid w:val="008006AD"/>
    <w:rsid w:val="0083379C"/>
    <w:rsid w:val="0088191A"/>
    <w:rsid w:val="0088224D"/>
    <w:rsid w:val="00882A66"/>
    <w:rsid w:val="008836FE"/>
    <w:rsid w:val="00887027"/>
    <w:rsid w:val="00896643"/>
    <w:rsid w:val="008A1021"/>
    <w:rsid w:val="008B0FD4"/>
    <w:rsid w:val="008C0564"/>
    <w:rsid w:val="008C3CBB"/>
    <w:rsid w:val="008D0EA1"/>
    <w:rsid w:val="008D1CC4"/>
    <w:rsid w:val="008E2FAA"/>
    <w:rsid w:val="008E5F1F"/>
    <w:rsid w:val="008F643A"/>
    <w:rsid w:val="008F6B1F"/>
    <w:rsid w:val="00905250"/>
    <w:rsid w:val="009062D5"/>
    <w:rsid w:val="009209A7"/>
    <w:rsid w:val="009215EB"/>
    <w:rsid w:val="0092499F"/>
    <w:rsid w:val="00926F7F"/>
    <w:rsid w:val="0096692F"/>
    <w:rsid w:val="009719DB"/>
    <w:rsid w:val="009733BB"/>
    <w:rsid w:val="00977D1A"/>
    <w:rsid w:val="00985681"/>
    <w:rsid w:val="009A5E0A"/>
    <w:rsid w:val="009A5F9C"/>
    <w:rsid w:val="009C16E3"/>
    <w:rsid w:val="009C5FF0"/>
    <w:rsid w:val="009D0153"/>
    <w:rsid w:val="009F478C"/>
    <w:rsid w:val="00A043D2"/>
    <w:rsid w:val="00A053C5"/>
    <w:rsid w:val="00A41C24"/>
    <w:rsid w:val="00A45396"/>
    <w:rsid w:val="00A60330"/>
    <w:rsid w:val="00A67AAD"/>
    <w:rsid w:val="00A75112"/>
    <w:rsid w:val="00AA21E5"/>
    <w:rsid w:val="00AB749D"/>
    <w:rsid w:val="00AB772E"/>
    <w:rsid w:val="00AD6073"/>
    <w:rsid w:val="00AE0869"/>
    <w:rsid w:val="00AE2DF5"/>
    <w:rsid w:val="00AF15B7"/>
    <w:rsid w:val="00AF6E81"/>
    <w:rsid w:val="00B05519"/>
    <w:rsid w:val="00B27861"/>
    <w:rsid w:val="00B46107"/>
    <w:rsid w:val="00B5288A"/>
    <w:rsid w:val="00B6205F"/>
    <w:rsid w:val="00B72D0D"/>
    <w:rsid w:val="00B841C0"/>
    <w:rsid w:val="00BA12B5"/>
    <w:rsid w:val="00BB5B48"/>
    <w:rsid w:val="00BF6471"/>
    <w:rsid w:val="00C06B67"/>
    <w:rsid w:val="00C32D53"/>
    <w:rsid w:val="00C5034B"/>
    <w:rsid w:val="00C51D2D"/>
    <w:rsid w:val="00C52A37"/>
    <w:rsid w:val="00C666F2"/>
    <w:rsid w:val="00C67EAA"/>
    <w:rsid w:val="00CA2C40"/>
    <w:rsid w:val="00CA7056"/>
    <w:rsid w:val="00CC4946"/>
    <w:rsid w:val="00CD01E3"/>
    <w:rsid w:val="00CD40CF"/>
    <w:rsid w:val="00CE046E"/>
    <w:rsid w:val="00CF612F"/>
    <w:rsid w:val="00D03D8E"/>
    <w:rsid w:val="00D1455C"/>
    <w:rsid w:val="00D52294"/>
    <w:rsid w:val="00D66753"/>
    <w:rsid w:val="00D71079"/>
    <w:rsid w:val="00D736C8"/>
    <w:rsid w:val="00D810A5"/>
    <w:rsid w:val="00D94EF8"/>
    <w:rsid w:val="00DA4D5E"/>
    <w:rsid w:val="00DC6686"/>
    <w:rsid w:val="00DD2D5C"/>
    <w:rsid w:val="00DE5646"/>
    <w:rsid w:val="00DE586F"/>
    <w:rsid w:val="00DF3283"/>
    <w:rsid w:val="00E11E9C"/>
    <w:rsid w:val="00E12B39"/>
    <w:rsid w:val="00E33455"/>
    <w:rsid w:val="00E33C0E"/>
    <w:rsid w:val="00E44E56"/>
    <w:rsid w:val="00E63002"/>
    <w:rsid w:val="00E738D2"/>
    <w:rsid w:val="00E841B9"/>
    <w:rsid w:val="00E958BA"/>
    <w:rsid w:val="00EB7DE2"/>
    <w:rsid w:val="00EC7CAF"/>
    <w:rsid w:val="00EE1937"/>
    <w:rsid w:val="00EE6212"/>
    <w:rsid w:val="00EE72F4"/>
    <w:rsid w:val="00F01AA1"/>
    <w:rsid w:val="00F1303F"/>
    <w:rsid w:val="00F30D26"/>
    <w:rsid w:val="00F43E71"/>
    <w:rsid w:val="00F852D6"/>
    <w:rsid w:val="00F919C1"/>
    <w:rsid w:val="00F93971"/>
    <w:rsid w:val="00FA35B0"/>
    <w:rsid w:val="00FA66E4"/>
    <w:rsid w:val="00FA6BCE"/>
    <w:rsid w:val="00FA77AB"/>
    <w:rsid w:val="00FC663D"/>
    <w:rsid w:val="00FD394A"/>
    <w:rsid w:val="00FE5C9E"/>
    <w:rsid w:val="00FF7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53B"/>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customStyle="1" w:styleId="ESBulletsinTable">
    <w:name w:val="ES_Bullets in Table"/>
    <w:basedOn w:val="ListParagraph"/>
    <w:qFormat/>
    <w:rsid w:val="00DE586F"/>
    <w:pPr>
      <w:numPr>
        <w:numId w:val="21"/>
      </w:numPr>
      <w:spacing w:after="80" w:line="240" w:lineRule="auto"/>
      <w:contextualSpacing w:val="0"/>
    </w:pPr>
    <w:rPr>
      <w:rFonts w:ascii="Arial" w:eastAsia="Arial" w:hAnsi="Arial" w:cs="Times New Roman"/>
      <w:color w:val="000000" w:themeColor="text1"/>
      <w:sz w:val="18"/>
    </w:rPr>
  </w:style>
  <w:style w:type="paragraph" w:customStyle="1" w:styleId="ESBodyText">
    <w:name w:val="ES_Body Text"/>
    <w:basedOn w:val="Normal"/>
    <w:qFormat/>
    <w:rsid w:val="00FC663D"/>
    <w:pPr>
      <w:spacing w:after="120" w:line="240" w:lineRule="atLeast"/>
    </w:pPr>
    <w:rPr>
      <w:rFonts w:ascii="Arial" w:eastAsiaTheme="minorEastAsia" w:hAnsi="Arial" w:cs="Arial"/>
      <w:sz w:val="18"/>
      <w:szCs w:val="18"/>
      <w:lang w:val="en-US"/>
    </w:rPr>
  </w:style>
  <w:style w:type="paragraph" w:styleId="NormalWeb">
    <w:name w:val="Normal (Web)"/>
    <w:basedOn w:val="Normal"/>
    <w:uiPriority w:val="99"/>
    <w:semiHidden/>
    <w:unhideWhenUsed/>
    <w:rsid w:val="006E17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E1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4939">
      <w:bodyDiv w:val="1"/>
      <w:marLeft w:val="0"/>
      <w:marRight w:val="0"/>
      <w:marTop w:val="0"/>
      <w:marBottom w:val="0"/>
      <w:divBdr>
        <w:top w:val="none" w:sz="0" w:space="0" w:color="auto"/>
        <w:left w:val="none" w:sz="0" w:space="0" w:color="auto"/>
        <w:bottom w:val="none" w:sz="0" w:space="0" w:color="auto"/>
        <w:right w:val="none" w:sz="0" w:space="0" w:color="auto"/>
      </w:divBdr>
    </w:div>
    <w:div w:id="709720990">
      <w:bodyDiv w:val="1"/>
      <w:marLeft w:val="0"/>
      <w:marRight w:val="0"/>
      <w:marTop w:val="0"/>
      <w:marBottom w:val="0"/>
      <w:divBdr>
        <w:top w:val="none" w:sz="0" w:space="0" w:color="auto"/>
        <w:left w:val="none" w:sz="0" w:space="0" w:color="auto"/>
        <w:bottom w:val="none" w:sz="0" w:space="0" w:color="auto"/>
        <w:right w:val="none" w:sz="0" w:space="0" w:color="auto"/>
      </w:divBdr>
      <w:divsChild>
        <w:div w:id="52436428">
          <w:marLeft w:val="0"/>
          <w:marRight w:val="0"/>
          <w:marTop w:val="0"/>
          <w:marBottom w:val="0"/>
          <w:divBdr>
            <w:top w:val="none" w:sz="0" w:space="0" w:color="auto"/>
            <w:left w:val="none" w:sz="0" w:space="0" w:color="auto"/>
            <w:bottom w:val="none" w:sz="0" w:space="0" w:color="auto"/>
            <w:right w:val="none" w:sz="0" w:space="0" w:color="auto"/>
          </w:divBdr>
          <w:divsChild>
            <w:div w:id="406850871">
              <w:marLeft w:val="0"/>
              <w:marRight w:val="0"/>
              <w:marTop w:val="0"/>
              <w:marBottom w:val="0"/>
              <w:divBdr>
                <w:top w:val="none" w:sz="0" w:space="0" w:color="auto"/>
                <w:left w:val="none" w:sz="0" w:space="0" w:color="auto"/>
                <w:bottom w:val="none" w:sz="0" w:space="0" w:color="auto"/>
                <w:right w:val="none" w:sz="0" w:space="0" w:color="auto"/>
              </w:divBdr>
              <w:divsChild>
                <w:div w:id="323094536">
                  <w:marLeft w:val="0"/>
                  <w:marRight w:val="0"/>
                  <w:marTop w:val="0"/>
                  <w:marBottom w:val="0"/>
                  <w:divBdr>
                    <w:top w:val="none" w:sz="0" w:space="0" w:color="auto"/>
                    <w:left w:val="none" w:sz="0" w:space="0" w:color="auto"/>
                    <w:bottom w:val="none" w:sz="0" w:space="0" w:color="auto"/>
                    <w:right w:val="none" w:sz="0" w:space="0" w:color="auto"/>
                  </w:divBdr>
                  <w:divsChild>
                    <w:div w:id="1508249375">
                      <w:marLeft w:val="0"/>
                      <w:marRight w:val="0"/>
                      <w:marTop w:val="0"/>
                      <w:marBottom w:val="0"/>
                      <w:divBdr>
                        <w:top w:val="none" w:sz="0" w:space="0" w:color="auto"/>
                        <w:left w:val="none" w:sz="0" w:space="0" w:color="auto"/>
                        <w:bottom w:val="none" w:sz="0" w:space="0" w:color="auto"/>
                        <w:right w:val="none" w:sz="0" w:space="0" w:color="auto"/>
                      </w:divBdr>
                      <w:divsChild>
                        <w:div w:id="1085611473">
                          <w:marLeft w:val="0"/>
                          <w:marRight w:val="0"/>
                          <w:marTop w:val="0"/>
                          <w:marBottom w:val="0"/>
                          <w:divBdr>
                            <w:top w:val="none" w:sz="0" w:space="0" w:color="auto"/>
                            <w:left w:val="none" w:sz="0" w:space="0" w:color="auto"/>
                            <w:bottom w:val="none" w:sz="0" w:space="0" w:color="auto"/>
                            <w:right w:val="none" w:sz="0" w:space="0" w:color="auto"/>
                          </w:divBdr>
                          <w:divsChild>
                            <w:div w:id="912007319">
                              <w:marLeft w:val="0"/>
                              <w:marRight w:val="0"/>
                              <w:marTop w:val="0"/>
                              <w:marBottom w:val="0"/>
                              <w:divBdr>
                                <w:top w:val="none" w:sz="0" w:space="0" w:color="auto"/>
                                <w:left w:val="none" w:sz="0" w:space="0" w:color="auto"/>
                                <w:bottom w:val="none" w:sz="0" w:space="0" w:color="auto"/>
                                <w:right w:val="none" w:sz="0" w:space="0" w:color="auto"/>
                              </w:divBdr>
                              <w:divsChild>
                                <w:div w:id="1693871056">
                                  <w:marLeft w:val="0"/>
                                  <w:marRight w:val="0"/>
                                  <w:marTop w:val="0"/>
                                  <w:marBottom w:val="0"/>
                                  <w:divBdr>
                                    <w:top w:val="none" w:sz="0" w:space="0" w:color="auto"/>
                                    <w:left w:val="none" w:sz="0" w:space="0" w:color="auto"/>
                                    <w:bottom w:val="none" w:sz="0" w:space="0" w:color="auto"/>
                                    <w:right w:val="none" w:sz="0" w:space="0" w:color="auto"/>
                                  </w:divBdr>
                                  <w:divsChild>
                                    <w:div w:id="107550928">
                                      <w:marLeft w:val="0"/>
                                      <w:marRight w:val="0"/>
                                      <w:marTop w:val="0"/>
                                      <w:marBottom w:val="0"/>
                                      <w:divBdr>
                                        <w:top w:val="none" w:sz="0" w:space="0" w:color="auto"/>
                                        <w:left w:val="none" w:sz="0" w:space="0" w:color="auto"/>
                                        <w:bottom w:val="none" w:sz="0" w:space="0" w:color="auto"/>
                                        <w:right w:val="none" w:sz="0" w:space="0" w:color="auto"/>
                                      </w:divBdr>
                                      <w:divsChild>
                                        <w:div w:id="1492986469">
                                          <w:marLeft w:val="0"/>
                                          <w:marRight w:val="0"/>
                                          <w:marTop w:val="0"/>
                                          <w:marBottom w:val="0"/>
                                          <w:divBdr>
                                            <w:top w:val="none" w:sz="0" w:space="0" w:color="auto"/>
                                            <w:left w:val="none" w:sz="0" w:space="0" w:color="auto"/>
                                            <w:bottom w:val="none" w:sz="0" w:space="0" w:color="auto"/>
                                            <w:right w:val="none" w:sz="0" w:space="0" w:color="auto"/>
                                          </w:divBdr>
                                          <w:divsChild>
                                            <w:div w:id="1788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966308">
      <w:bodyDiv w:val="1"/>
      <w:marLeft w:val="0"/>
      <w:marRight w:val="0"/>
      <w:marTop w:val="0"/>
      <w:marBottom w:val="0"/>
      <w:divBdr>
        <w:top w:val="none" w:sz="0" w:space="0" w:color="auto"/>
        <w:left w:val="none" w:sz="0" w:space="0" w:color="auto"/>
        <w:bottom w:val="none" w:sz="0" w:space="0" w:color="auto"/>
        <w:right w:val="none" w:sz="0" w:space="0" w:color="auto"/>
      </w:divBdr>
    </w:div>
    <w:div w:id="1496989676">
      <w:bodyDiv w:val="1"/>
      <w:marLeft w:val="0"/>
      <w:marRight w:val="0"/>
      <w:marTop w:val="0"/>
      <w:marBottom w:val="0"/>
      <w:divBdr>
        <w:top w:val="none" w:sz="0" w:space="0" w:color="auto"/>
        <w:left w:val="none" w:sz="0" w:space="0" w:color="auto"/>
        <w:bottom w:val="none" w:sz="0" w:space="0" w:color="auto"/>
        <w:right w:val="none" w:sz="0" w:space="0" w:color="auto"/>
      </w:divBdr>
    </w:div>
    <w:div w:id="1498374939">
      <w:bodyDiv w:val="1"/>
      <w:marLeft w:val="0"/>
      <w:marRight w:val="0"/>
      <w:marTop w:val="0"/>
      <w:marBottom w:val="0"/>
      <w:divBdr>
        <w:top w:val="none" w:sz="0" w:space="0" w:color="auto"/>
        <w:left w:val="none" w:sz="0" w:space="0" w:color="auto"/>
        <w:bottom w:val="none" w:sz="0" w:space="0" w:color="auto"/>
        <w:right w:val="none" w:sz="0" w:space="0" w:color="auto"/>
      </w:divBdr>
      <w:divsChild>
        <w:div w:id="1297447573">
          <w:marLeft w:val="0"/>
          <w:marRight w:val="0"/>
          <w:marTop w:val="0"/>
          <w:marBottom w:val="0"/>
          <w:divBdr>
            <w:top w:val="none" w:sz="0" w:space="0" w:color="auto"/>
            <w:left w:val="none" w:sz="0" w:space="0" w:color="auto"/>
            <w:bottom w:val="none" w:sz="0" w:space="0" w:color="auto"/>
            <w:right w:val="none" w:sz="0" w:space="0" w:color="auto"/>
          </w:divBdr>
          <w:divsChild>
            <w:div w:id="1259944279">
              <w:marLeft w:val="0"/>
              <w:marRight w:val="0"/>
              <w:marTop w:val="0"/>
              <w:marBottom w:val="0"/>
              <w:divBdr>
                <w:top w:val="none" w:sz="0" w:space="0" w:color="auto"/>
                <w:left w:val="none" w:sz="0" w:space="0" w:color="auto"/>
                <w:bottom w:val="none" w:sz="0" w:space="0" w:color="auto"/>
                <w:right w:val="none" w:sz="0" w:space="0" w:color="auto"/>
              </w:divBdr>
              <w:divsChild>
                <w:div w:id="653677382">
                  <w:marLeft w:val="0"/>
                  <w:marRight w:val="0"/>
                  <w:marTop w:val="0"/>
                  <w:marBottom w:val="0"/>
                  <w:divBdr>
                    <w:top w:val="none" w:sz="0" w:space="0" w:color="auto"/>
                    <w:left w:val="none" w:sz="0" w:space="0" w:color="auto"/>
                    <w:bottom w:val="none" w:sz="0" w:space="0" w:color="auto"/>
                    <w:right w:val="none" w:sz="0" w:space="0" w:color="auto"/>
                  </w:divBdr>
                  <w:divsChild>
                    <w:div w:id="1636526582">
                      <w:marLeft w:val="0"/>
                      <w:marRight w:val="0"/>
                      <w:marTop w:val="0"/>
                      <w:marBottom w:val="0"/>
                      <w:divBdr>
                        <w:top w:val="none" w:sz="0" w:space="0" w:color="auto"/>
                        <w:left w:val="none" w:sz="0" w:space="0" w:color="auto"/>
                        <w:bottom w:val="none" w:sz="0" w:space="0" w:color="auto"/>
                        <w:right w:val="none" w:sz="0" w:space="0" w:color="auto"/>
                      </w:divBdr>
                      <w:divsChild>
                        <w:div w:id="74330652">
                          <w:marLeft w:val="0"/>
                          <w:marRight w:val="0"/>
                          <w:marTop w:val="0"/>
                          <w:marBottom w:val="0"/>
                          <w:divBdr>
                            <w:top w:val="none" w:sz="0" w:space="0" w:color="auto"/>
                            <w:left w:val="none" w:sz="0" w:space="0" w:color="auto"/>
                            <w:bottom w:val="none" w:sz="0" w:space="0" w:color="auto"/>
                            <w:right w:val="none" w:sz="0" w:space="0" w:color="auto"/>
                          </w:divBdr>
                          <w:divsChild>
                            <w:div w:id="773593110">
                              <w:marLeft w:val="0"/>
                              <w:marRight w:val="0"/>
                              <w:marTop w:val="0"/>
                              <w:marBottom w:val="0"/>
                              <w:divBdr>
                                <w:top w:val="none" w:sz="0" w:space="0" w:color="auto"/>
                                <w:left w:val="none" w:sz="0" w:space="0" w:color="auto"/>
                                <w:bottom w:val="none" w:sz="0" w:space="0" w:color="auto"/>
                                <w:right w:val="none" w:sz="0" w:space="0" w:color="auto"/>
                              </w:divBdr>
                              <w:divsChild>
                                <w:div w:id="4864168">
                                  <w:marLeft w:val="0"/>
                                  <w:marRight w:val="0"/>
                                  <w:marTop w:val="0"/>
                                  <w:marBottom w:val="0"/>
                                  <w:divBdr>
                                    <w:top w:val="none" w:sz="0" w:space="0" w:color="auto"/>
                                    <w:left w:val="none" w:sz="0" w:space="0" w:color="auto"/>
                                    <w:bottom w:val="none" w:sz="0" w:space="0" w:color="auto"/>
                                    <w:right w:val="none" w:sz="0" w:space="0" w:color="auto"/>
                                  </w:divBdr>
                                  <w:divsChild>
                                    <w:div w:id="1402412588">
                                      <w:marLeft w:val="0"/>
                                      <w:marRight w:val="0"/>
                                      <w:marTop w:val="0"/>
                                      <w:marBottom w:val="0"/>
                                      <w:divBdr>
                                        <w:top w:val="none" w:sz="0" w:space="0" w:color="auto"/>
                                        <w:left w:val="none" w:sz="0" w:space="0" w:color="auto"/>
                                        <w:bottom w:val="none" w:sz="0" w:space="0" w:color="auto"/>
                                        <w:right w:val="none" w:sz="0" w:space="0" w:color="auto"/>
                                      </w:divBdr>
                                      <w:divsChild>
                                        <w:div w:id="4277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guidance/placement-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dmyschoo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2.xml><?xml version="1.0" encoding="utf-8"?>
<ds:datastoreItem xmlns:ds="http://schemas.openxmlformats.org/officeDocument/2006/customXml" ds:itemID="{F225273A-7F83-43FB-8670-11DF6AB9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53B7D-A34A-417C-9F93-C25A4B7E6712}">
  <ds:schemaRefs>
    <ds:schemaRef ds:uri="http://schemas.microsoft.com/sharepoint/events"/>
  </ds:schemaRefs>
</ds:datastoreItem>
</file>

<file path=customXml/itemProps4.xml><?xml version="1.0" encoding="utf-8"?>
<ds:datastoreItem xmlns:ds="http://schemas.openxmlformats.org/officeDocument/2006/customXml" ds:itemID="{413E81EE-1E10-4CFF-B95A-E18C8D19562F}">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4"/>
    <ds:schemaRef ds:uri="http://www.w3.org/XML/1998/namespace"/>
    <ds:schemaRef ds:uri="61e538cb-f8c2-4c9c-ac78-9205d03c8849"/>
    <ds:schemaRef ds:uri="http://schemas.microsoft.com/Sharepoint/v3"/>
    <ds:schemaRef ds:uri="http://purl.org/dc/dcmitype/"/>
  </ds:schemaRefs>
</ds:datastoreItem>
</file>

<file path=customXml/itemProps5.xml><?xml version="1.0" encoding="utf-8"?>
<ds:datastoreItem xmlns:ds="http://schemas.openxmlformats.org/officeDocument/2006/customXml" ds:itemID="{C356DAB7-B1BF-4510-9261-37BDE576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Stephanie WILSON</cp:lastModifiedBy>
  <cp:revision>4</cp:revision>
  <dcterms:created xsi:type="dcterms:W3CDTF">2022-05-30T05:01:00Z</dcterms:created>
  <dcterms:modified xsi:type="dcterms:W3CDTF">2022-08-02T00:08:00Z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{0d7ba071-7d7f-4e0a-9461-65f317aa4ba4}</vt:lpwstr>
  </property>
  <property fmtid="{D5CDD505-2E9C-101B-9397-08002B2CF9AE}" pid="10" name="RecordPoint_ActiveItemWebId">
    <vt:lpwstr>{603f2397-5de8-47f6-bd19-8ee820c94c7c}</vt:lpwstr>
  </property>
  <property fmtid="{D5CDD505-2E9C-101B-9397-08002B2CF9AE}" pid="11" name="RecordPoint_RecordNumberSubmitted">
    <vt:lpwstr>R20211704106</vt:lpwstr>
  </property>
  <property fmtid="{D5CDD505-2E9C-101B-9397-08002B2CF9AE}" pid="12" name="RecordPoint_SubmissionCompleted">
    <vt:lpwstr>2021-11-26T16:06:35.5372141+11:00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